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00" w:before="0" w:after="0"/>
        <w:rPr/>
      </w:pPr>
      <w:r>
        <w:rPr/>
        <w:t>MDGA Board</w:t>
      </w:r>
    </w:p>
    <w:p>
      <w:pPr>
        <w:pStyle w:val="normal1"/>
        <w:spacing w:lineRule="auto" w:line="300" w:before="0" w:after="0"/>
        <w:rPr/>
      </w:pPr>
      <w:r>
        <w:rPr/>
        <w:t>November 15, 2025 Meeting Minutes</w:t>
      </w:r>
    </w:p>
    <w:p>
      <w:pPr>
        <w:pStyle w:val="normal1"/>
        <w:shd w:val="clear" w:fill="FFFFFF"/>
        <w:spacing w:lineRule="auto" w:line="300" w:before="0" w:after="0"/>
        <w:rPr/>
      </w:pPr>
      <w:r>
        <w:rPr/>
      </w:r>
    </w:p>
    <w:p>
      <w:pPr>
        <w:pStyle w:val="normal1"/>
        <w:shd w:val="clear" w:fill="FFFFFF"/>
        <w:spacing w:lineRule="auto" w:line="300" w:before="0" w:after="0"/>
        <w:rPr/>
      </w:pPr>
      <w:r>
        <w:rPr/>
        <w:t>President Shellie Gilbertson called the MDGA Board of Directors to order on Saturday, November 15. The meeting was held virtually.</w:t>
      </w:r>
    </w:p>
    <w:p>
      <w:pPr>
        <w:pStyle w:val="normal1"/>
        <w:spacing w:lineRule="auto" w:line="300" w:before="0" w:after="0"/>
        <w:rPr/>
      </w:pPr>
      <w:r>
        <w:rPr/>
      </w:r>
    </w:p>
    <w:p>
      <w:pPr>
        <w:pStyle w:val="normal1"/>
        <w:spacing w:lineRule="auto" w:line="300" w:before="0" w:after="0"/>
        <w:rPr/>
      </w:pPr>
      <w:r>
        <w:rPr/>
        <w:t>Roll Call: Shellie Gilbertson, Kelly Hovel, Kathy McLaughlin, Rustianna Mechura, Cathy Prodoehl, Laura Rippley, Theresa Smith, and Kirsten Zoellner.</w:t>
      </w:r>
    </w:p>
    <w:p>
      <w:pPr>
        <w:pStyle w:val="normal1"/>
        <w:spacing w:lineRule="auto" w:line="300" w:before="0" w:after="0"/>
        <w:rPr/>
      </w:pPr>
      <w:r>
        <w:rPr/>
        <w:br/>
        <w:t>Secretary Report (read file in agenda folder): Not reviewed</w:t>
        <w:br/>
      </w:r>
    </w:p>
    <w:p>
      <w:pPr>
        <w:pStyle w:val="normal1"/>
        <w:spacing w:lineRule="auto" w:line="300" w:before="0" w:after="0"/>
        <w:ind w:hanging="0" w:start="720"/>
        <w:rPr/>
      </w:pPr>
      <w:r>
        <w:rPr/>
        <w:t>At the October meeting, several committee reports were reviewed. The board approved the judges for the 2026 state show. Also discussed were fundraising plans for the show. Emily Thompson will continue as Futurity Chair and a modification has been made to Production Award guidelines in two categories. The board is working on a virtual conference instead of an in-person one. A separate youth event may need to be organized. The Youth Committee will begin drafting a code of conduct and responsibility checklist for the Outstanding Youth.</w:t>
      </w:r>
    </w:p>
    <w:p>
      <w:pPr>
        <w:pStyle w:val="normal1"/>
        <w:spacing w:lineRule="auto" w:line="300" w:before="0" w:after="0"/>
        <w:ind w:hanging="0" w:start="720"/>
        <w:rPr/>
      </w:pPr>
      <w:r>
        <w:rPr/>
      </w:r>
    </w:p>
    <w:p>
      <w:pPr>
        <w:pStyle w:val="normal1"/>
        <w:spacing w:lineRule="auto" w:line="300" w:before="0" w:after="0"/>
        <w:ind w:hanging="0" w:start="720"/>
        <w:rPr/>
      </w:pPr>
      <w:r>
        <w:rPr/>
        <w:t xml:space="preserve">A Nominating Committee was formed for the upcoming election. Hovel and Stensass will not look for a second term, while Zoellner will. </w:t>
      </w:r>
    </w:p>
    <w:p>
      <w:pPr>
        <w:pStyle w:val="normal1"/>
        <w:spacing w:lineRule="auto" w:line="300" w:before="0" w:after="0"/>
        <w:rPr/>
      </w:pPr>
      <w:r>
        <w:rPr/>
      </w:r>
    </w:p>
    <w:p>
      <w:pPr>
        <w:pStyle w:val="normal1"/>
        <w:spacing w:lineRule="auto" w:line="300" w:before="0" w:after="0"/>
        <w:rPr/>
      </w:pPr>
      <w:r>
        <w:rPr/>
        <w:t>Treasure Report (read in email from treasurer): Not reviewed.</w:t>
      </w:r>
    </w:p>
    <w:p>
      <w:pPr>
        <w:pStyle w:val="normal1"/>
        <w:spacing w:lineRule="auto" w:line="300" w:before="0" w:after="0"/>
        <w:rPr/>
      </w:pPr>
      <w:r>
        <w:rPr/>
      </w:r>
    </w:p>
    <w:p>
      <w:pPr>
        <w:pStyle w:val="normal1"/>
        <w:spacing w:lineRule="auto" w:line="300" w:before="0" w:after="0"/>
        <w:rPr/>
      </w:pPr>
      <w:r>
        <w:rPr/>
        <w:t>Committee Reports: No reports.</w:t>
      </w:r>
    </w:p>
    <w:p>
      <w:pPr>
        <w:pStyle w:val="normal1"/>
        <w:spacing w:lineRule="auto" w:line="300" w:before="0" w:after="0"/>
        <w:rPr/>
      </w:pPr>
      <w:r>
        <w:rPr/>
      </w:r>
    </w:p>
    <w:p>
      <w:pPr>
        <w:pStyle w:val="normal1"/>
        <w:spacing w:lineRule="auto" w:line="300" w:before="0" w:after="0"/>
        <w:rPr/>
      </w:pPr>
      <w:r>
        <w:rPr/>
        <w:t>New Business</w:t>
        <w:br/>
      </w:r>
    </w:p>
    <w:p>
      <w:pPr>
        <w:pStyle w:val="normal1"/>
        <w:spacing w:lineRule="auto" w:line="300" w:before="0" w:after="0"/>
        <w:ind w:hanging="0" w:start="720"/>
        <w:rPr/>
      </w:pPr>
      <w:r>
        <w:rPr/>
        <w:t>Review of bylaws in relation to election:</w:t>
      </w:r>
    </w:p>
    <w:p>
      <w:pPr>
        <w:pStyle w:val="normal1"/>
        <w:spacing w:lineRule="auto" w:line="300" w:before="0" w:after="0"/>
        <w:ind w:hanging="0" w:start="720"/>
        <w:rPr/>
      </w:pPr>
      <w:r>
        <w:rPr/>
      </w:r>
    </w:p>
    <w:p>
      <w:pPr>
        <w:pStyle w:val="normal1"/>
        <w:numPr>
          <w:ilvl w:val="0"/>
          <w:numId w:val="1"/>
        </w:numPr>
        <w:spacing w:lineRule="auto" w:line="300" w:before="0" w:after="0"/>
        <w:ind w:hanging="360" w:start="1440"/>
        <w:rPr/>
      </w:pPr>
      <w:r>
        <w:rPr/>
        <w:t>Duplicate votes: There were three duplicate votes submitted from one membership, although by two different people on the membership, and one duplicate vote from a membership with a second member not a spouse or a dependent in the same household under the age of 21 allowed by bylaws. Per bylaws only one vote is allowed per membership. The board decided to contact these three member families to explain and accept only the first vote from each of the memberships. Motion by Rippley to approve. Motion seconded by Smith. The motion passed unanimously.</w:t>
      </w:r>
    </w:p>
    <w:p>
      <w:pPr>
        <w:pStyle w:val="normal1"/>
        <w:spacing w:lineRule="auto" w:line="300" w:before="0" w:after="0"/>
        <w:ind w:hanging="0" w:start="1440"/>
        <w:rPr/>
      </w:pPr>
      <w:r>
        <w:rPr/>
      </w:r>
    </w:p>
    <w:p>
      <w:pPr>
        <w:pStyle w:val="normal1"/>
        <w:numPr>
          <w:ilvl w:val="0"/>
          <w:numId w:val="1"/>
        </w:numPr>
        <w:spacing w:lineRule="auto" w:line="300" w:before="0" w:after="0"/>
        <w:ind w:hanging="360" w:start="1440"/>
        <w:rPr/>
      </w:pPr>
      <w:r>
        <w:rPr/>
        <w:t>Votes by non-members: There were four votes by individuals that are not members in good standing. Per bylaws, votes may only be cast by those in good standing. They may bring their membership back into good standing and receive full benefits of the membership.</w:t>
      </w:r>
    </w:p>
    <w:p>
      <w:pPr>
        <w:pStyle w:val="normal1"/>
        <w:spacing w:lineRule="auto" w:line="300" w:before="0" w:after="0"/>
        <w:ind w:hanging="0" w:start="1440"/>
        <w:rPr/>
      </w:pPr>
      <w:r>
        <w:rPr/>
      </w:r>
    </w:p>
    <w:p>
      <w:pPr>
        <w:pStyle w:val="normal1"/>
        <w:spacing w:lineRule="auto" w:line="300" w:before="0" w:after="0"/>
        <w:ind w:hanging="0" w:start="1440"/>
        <w:rPr/>
      </w:pPr>
      <w:r>
        <w:rPr/>
        <w:t>Gilbertson stated she had no issue with someone paying for their membership and letting their membership count. Zoellner added that to bring it into good standing would be membership for 2025. Prodoehl countered that individuals had 11 months to sign up and would have if they wanted to.</w:t>
      </w:r>
    </w:p>
    <w:p>
      <w:pPr>
        <w:pStyle w:val="normal1"/>
        <w:spacing w:lineRule="auto" w:line="300" w:before="0" w:after="0"/>
        <w:ind w:hanging="0" w:start="1440"/>
        <w:rPr/>
      </w:pPr>
      <w:r>
        <w:rPr/>
      </w:r>
    </w:p>
    <w:p>
      <w:pPr>
        <w:pStyle w:val="normal1"/>
        <w:spacing w:lineRule="auto" w:line="300" w:before="0" w:after="0"/>
        <w:ind w:hanging="0" w:start="1440"/>
        <w:rPr/>
      </w:pPr>
      <w:r>
        <w:rPr/>
        <w:t>Gilbertson spoke to Doug Thompson about the issue. Thompson was a founding MDGA member and wrote the initial bylaws. According to Gilbertson, his argument was why an organization would turn away money and members. As a small organization. If they were previously members, they likely just forgot to pay. Smith added they may have thought they paid and didn’t. Gilbertson echoed this does happen and we learn from our mistakes.</w:t>
      </w:r>
    </w:p>
    <w:p>
      <w:pPr>
        <w:pStyle w:val="normal1"/>
        <w:spacing w:lineRule="auto" w:line="300" w:before="0" w:after="0"/>
        <w:ind w:hanging="0" w:start="1440"/>
        <w:rPr/>
      </w:pPr>
      <w:r>
        <w:rPr/>
      </w:r>
    </w:p>
    <w:p>
      <w:pPr>
        <w:pStyle w:val="normal1"/>
        <w:spacing w:lineRule="auto" w:line="300" w:before="0" w:after="0"/>
        <w:ind w:hanging="0" w:start="1440"/>
        <w:rPr/>
      </w:pPr>
      <w:r>
        <w:rPr/>
        <w:t>Mechura noted a membership year is January 1 to December 31. She added membership benefits kick in when it is paid. Prodoehl noted the bylaws state that after November, memberships start January 1 and end December 31 the following year. Anyone signing up is getting the early-bird rate and nothing more. Mechura suggested comparing it to how ADGA dues and membership change, as it’s a bigger organization. Gilbertson again shared details from her conversation with Thompson noting this has happened before, if they paid for the year of, January to December, they were able to reinstate their membership. No one was denied voting or benefits. With early-bird, no one got denied voting or benefits. Gilbertson didn’t feel the organization was in a position to turn them away if they either paid for a new membership or reinstated their old by paying dues.</w:t>
      </w:r>
    </w:p>
    <w:p>
      <w:pPr>
        <w:pStyle w:val="normal1"/>
        <w:spacing w:lineRule="auto" w:line="300" w:before="0" w:after="0"/>
        <w:ind w:hanging="0" w:start="1440"/>
        <w:rPr/>
      </w:pPr>
      <w:r>
        <w:rPr/>
      </w:r>
    </w:p>
    <w:p>
      <w:pPr>
        <w:pStyle w:val="normal1"/>
        <w:numPr>
          <w:ilvl w:val="0"/>
          <w:numId w:val="1"/>
        </w:numPr>
        <w:spacing w:lineRule="auto" w:line="300" w:before="0" w:after="0"/>
        <w:ind w:hanging="360" w:start="1440"/>
        <w:rPr/>
      </w:pPr>
      <w:r>
        <w:rPr/>
        <w:t>Application/Ballot for non-member: It was discovered that Board of Directors candidate Seena Glessing had not filed a renewal for her membership in 2025.</w:t>
      </w:r>
    </w:p>
    <w:p>
      <w:pPr>
        <w:pStyle w:val="normal1"/>
        <w:spacing w:lineRule="auto" w:line="300" w:before="0" w:after="0"/>
        <w:ind w:hanging="0" w:start="1440"/>
        <w:rPr/>
      </w:pPr>
      <w:r>
        <w:rPr/>
      </w:r>
    </w:p>
    <w:p>
      <w:pPr>
        <w:pStyle w:val="normal1"/>
        <w:spacing w:lineRule="auto" w:line="300" w:before="0" w:after="0"/>
        <w:ind w:hanging="0" w:start="1440"/>
        <w:rPr/>
      </w:pPr>
      <w:r>
        <w:rPr/>
        <w:t>Smith noted it’s one thing to stick to the bylaws, written for a reason, but whether it was worth it to turn people away. Gilbertson added that if someone wants to join, let them join, and was glad people want to be board directors. Prodoehl countered that she’s happy to see others on the ballot and frustrated that the ballot asks if someone is a member in good standing, but a candidate wouldn’t have to be. Mechura stated she imagines that Glessing thought she was still a member in 2025. Gilbertson indicated Glessing had acted as a member all year, helping at conferences and the state fair.</w:t>
      </w:r>
    </w:p>
    <w:p>
      <w:pPr>
        <w:pStyle w:val="normal1"/>
        <w:spacing w:lineRule="auto" w:line="300" w:before="0" w:after="0"/>
        <w:ind w:hanging="0" w:start="1440"/>
        <w:rPr/>
      </w:pPr>
      <w:r>
        <w:rPr/>
      </w:r>
    </w:p>
    <w:p>
      <w:pPr>
        <w:pStyle w:val="normal1"/>
        <w:spacing w:lineRule="auto" w:line="300" w:before="0" w:after="0"/>
        <w:ind w:hanging="0" w:start="1440"/>
        <w:rPr/>
      </w:pPr>
      <w:r>
        <w:rPr/>
        <w:t xml:space="preserve">Several directors felt that pulling back the election to redo it would be a poor decision. Hovel noted the difference between someone who hasn’t paid the dues and someone who’s not a member and is not joining. Rippley felt if an individual hadn’t paid their dues, they should be given the opportunity to pay it and move forward. Motion by Mechura to allow Glessing to reinstate her membership by paying her 2025 membership and remaining on the ballot. Motion seconded by McLaughlin. The motion was approved with Zoellner abstaining due to being on the ballot. Zoellner will reach out to those that voted and are not members to see if they would like to join and to Glessing to reinstate her membership. </w:t>
      </w:r>
    </w:p>
    <w:p>
      <w:pPr>
        <w:pStyle w:val="normal1"/>
        <w:spacing w:lineRule="auto" w:line="300" w:before="0" w:after="0"/>
        <w:ind w:hanging="0" w:start="1440"/>
        <w:rPr/>
      </w:pPr>
      <w:r>
        <w:rPr/>
      </w:r>
    </w:p>
    <w:p>
      <w:pPr>
        <w:pStyle w:val="normal1"/>
        <w:spacing w:lineRule="auto" w:line="300" w:before="0" w:after="0"/>
        <w:ind w:hanging="0" w:start="0"/>
        <w:rPr/>
      </w:pPr>
      <w:r>
        <w:rPr/>
        <w:t xml:space="preserve">Motion to adjourn the meeting by </w:t>
      </w:r>
      <w:r>
        <w:rPr/>
        <w:t>Smith</w:t>
      </w:r>
      <w:r>
        <w:rPr/>
        <w:t xml:space="preserve">. Motion was seconded by </w:t>
      </w:r>
      <w:r>
        <w:rPr/>
        <w:t>Zoellner</w:t>
      </w:r>
      <w:r>
        <w:rPr/>
        <w:t>. It was approved unanimously.</w:t>
      </w:r>
    </w:p>
    <w:p>
      <w:pPr>
        <w:pStyle w:val="normal1"/>
        <w:spacing w:lineRule="auto" w:line="300" w:before="0" w:after="0"/>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w:charset w:val="02"/>
    <w:family w:val="auto"/>
    <w:pitch w:val="default"/>
    <w:embedRegular r:id="rId18" w:fontKey="{12014A78-CABC-4EF0-12AC-5CD89AEFDE12}"/>
    <w:embedBold r:id="rId19" w:fontKey="{13014A78-CABC-4EF0-12AC-5CD89AEFDE13}"/>
  </w:font>
  <w:font w:name="Wingdings 2">
    <w:charset w:val="02"/>
    <w:family w:val="auto"/>
    <w:pitch w:val="default"/>
    <w:embedRegular r:id="rId20" w:fontKey="{14014A78-CABC-4EF0-12AC-5CD89AEFDE14}"/>
    <w:embedBold r:id="rId21" w:fontKey="{15014A78-CABC-4EF0-12AC-5CD89AEFDE15}"/>
  </w:font>
  <w:font w:name="OpenSymbol">
    <w:altName w:val="Arial Unicode MS"/>
    <w:charset w:val="01"/>
    <w:family w:val="auto"/>
    <w:pitch w:val="default"/>
    <w:embedRegular r:id="rId22" w:fontKey="{16014A78-CABC-4EF0-12AC-5CD89AEFDE16}"/>
    <w:embedBold r:id="rId23" w:fontKey="{17014A78-CABC-4EF0-12AC-5CD89AEFDE17}"/>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1440" w:hanging="360"/>
      </w:pPr>
      <w:rPr>
        <w:rFonts w:ascii="Wingdings" w:hAnsi="Wingdings" w:cs="Wingdings" w:hint="default"/>
        <w:u w:val="none"/>
      </w:rPr>
    </w:lvl>
    <w:lvl w:ilvl="1">
      <w:start w:val="1"/>
      <w:numFmt w:val="bullet"/>
      <w:lvlText w:val=""/>
      <w:lvlJc w:val="start"/>
      <w:pPr>
        <w:tabs>
          <w:tab w:val="num" w:pos="0"/>
        </w:tabs>
        <w:ind w:start="2160" w:hanging="360"/>
      </w:pPr>
      <w:rPr>
        <w:rFonts w:ascii="Wingdings 2" w:hAnsi="Wingdings 2" w:cs="Wingdings 2" w:hint="default"/>
        <w:u w:val="none"/>
      </w:rPr>
    </w:lvl>
    <w:lvl w:ilvl="2">
      <w:start w:val="1"/>
      <w:numFmt w:val="bullet"/>
      <w:lvlText w:val="■"/>
      <w:lvlJc w:val="start"/>
      <w:pPr>
        <w:tabs>
          <w:tab w:val="num" w:pos="0"/>
        </w:tabs>
        <w:ind w:start="2880" w:hanging="360"/>
      </w:pPr>
      <w:rPr>
        <w:rFonts w:ascii="OpenSymbol" w:hAnsi="OpenSymbol" w:cs="OpenSymbol" w:hint="default"/>
        <w:u w:val="none"/>
      </w:rPr>
    </w:lvl>
    <w:lvl w:ilvl="3">
      <w:start w:val="1"/>
      <w:numFmt w:val="bullet"/>
      <w:lvlText w:val=""/>
      <w:lvlJc w:val="start"/>
      <w:pPr>
        <w:tabs>
          <w:tab w:val="num" w:pos="0"/>
        </w:tabs>
        <w:ind w:start="3600" w:hanging="360"/>
      </w:pPr>
      <w:rPr>
        <w:rFonts w:ascii="Wingdings" w:hAnsi="Wingdings" w:cs="Wingdings" w:hint="default"/>
        <w:u w:val="none"/>
      </w:rPr>
    </w:lvl>
    <w:lvl w:ilvl="4">
      <w:start w:val="1"/>
      <w:numFmt w:val="bullet"/>
      <w:lvlText w:val=""/>
      <w:lvlJc w:val="start"/>
      <w:pPr>
        <w:tabs>
          <w:tab w:val="num" w:pos="0"/>
        </w:tabs>
        <w:ind w:start="4320" w:hanging="360"/>
      </w:pPr>
      <w:rPr>
        <w:rFonts w:ascii="Wingdings 2" w:hAnsi="Wingdings 2" w:cs="Wingdings 2" w:hint="default"/>
        <w:u w:val="none"/>
      </w:rPr>
    </w:lvl>
    <w:lvl w:ilvl="5">
      <w:start w:val="1"/>
      <w:numFmt w:val="bullet"/>
      <w:lvlText w:val="■"/>
      <w:lvlJc w:val="start"/>
      <w:pPr>
        <w:tabs>
          <w:tab w:val="num" w:pos="0"/>
        </w:tabs>
        <w:ind w:start="5040" w:hanging="360"/>
      </w:pPr>
      <w:rPr>
        <w:rFonts w:ascii="OpenSymbol" w:hAnsi="OpenSymbol" w:cs="OpenSymbol" w:hint="default"/>
        <w:u w:val="none"/>
      </w:rPr>
    </w:lvl>
    <w:lvl w:ilvl="6">
      <w:start w:val="1"/>
      <w:numFmt w:val="bullet"/>
      <w:lvlText w:val=""/>
      <w:lvlJc w:val="start"/>
      <w:pPr>
        <w:tabs>
          <w:tab w:val="num" w:pos="0"/>
        </w:tabs>
        <w:ind w:start="5760" w:hanging="360"/>
      </w:pPr>
      <w:rPr>
        <w:rFonts w:ascii="Wingdings" w:hAnsi="Wingdings" w:cs="Wingdings" w:hint="default"/>
        <w:u w:val="none"/>
      </w:rPr>
    </w:lvl>
    <w:lvl w:ilvl="7">
      <w:start w:val="1"/>
      <w:numFmt w:val="bullet"/>
      <w:lvlText w:val=""/>
      <w:lvlJc w:val="start"/>
      <w:pPr>
        <w:tabs>
          <w:tab w:val="num" w:pos="0"/>
        </w:tabs>
        <w:ind w:start="6480" w:hanging="360"/>
      </w:pPr>
      <w:rPr>
        <w:rFonts w:ascii="Wingdings 2" w:hAnsi="Wingdings 2" w:cs="Wingdings 2" w:hint="default"/>
        <w:u w:val="none"/>
      </w:rPr>
    </w:lvl>
    <w:lvl w:ilvl="8">
      <w:start w:val="1"/>
      <w:numFmt w:val="bullet"/>
      <w:lvlText w:val="■"/>
      <w:lvlJc w:val="start"/>
      <w:pPr>
        <w:tabs>
          <w:tab w:val="num" w:pos="0"/>
        </w:tabs>
        <w:ind w:start="7200" w:hanging="360"/>
      </w:pPr>
      <w:rPr>
        <w:rFonts w:ascii="OpenSymbol" w:hAnsi="OpenSymbol" w:cs="OpenSymbol" w:hint="default"/>
        <w:u w:val="none"/>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LibreOffice/25.8.3.2$Windows_X86_64 LibreOffice_project/8ca8d55c161d602844f5428fa4b58097424e324e</Application>
  <AppVersion>15.0000</AppVersion>
  <Pages>3</Pages>
  <Words>852</Words>
  <Characters>4299</Characters>
  <CharactersWithSpaces>5133</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2026-01-24T12:56:17Z</dcterms:modified>
  <cp:revision>1</cp:revision>
  <dc:subject/>
  <dc:title/>
</cp:coreProperties>
</file>