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MDGA Board</w:t>
      </w:r>
    </w:p>
    <w:p w:rsidR="00000000" w:rsidDel="00000000" w:rsidP="00000000" w:rsidRDefault="00000000" w:rsidRPr="00000000" w14:paraId="00000002">
      <w:pPr>
        <w:rPr/>
      </w:pPr>
      <w:r w:rsidDel="00000000" w:rsidR="00000000" w:rsidRPr="00000000">
        <w:rPr>
          <w:rtl w:val="0"/>
        </w:rPr>
        <w:t xml:space="preserve">August 3, 2023 Meeting Minutes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MDGA Board of Directors was called to order by President Wendy Lawliss on Thursday, August 3, 2023. The meeting was held via Zoom.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Members present: Morgan Allen, Rodney Coe, Lexy Heldt, Kelly Hovel, Wendy Lawliss, Cynthia Rico, Maggie Stensass, Amy Winter, Kirsten Zoellner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Secretary Report</w:t>
      </w:r>
      <w:r w:rsidDel="00000000" w:rsidR="00000000" w:rsidRPr="00000000">
        <w:rPr>
          <w:rtl w:val="0"/>
        </w:rPr>
        <w:t xml:space="preserve">: The last board meeting was informally held on May 27 at the MDGA Best of the Midwest Show in Sauk Centre. Zoellner was unable to attend that meeting due to a family emergency. There was no indication notes had been taken at that meeting.</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t xml:space="preserve">Lawliss recalled a discussion on whether or not to include a basket for the national show. She indicated the consensus was to wait to see if ADGA reached out to the MDGA. Allen recalled that it was in the planning stage and that if ADGA reached out, it could go forward as an official request. There was no board action taken at the meeting.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t xml:space="preserve">Members present at the May 27 meeting will submit their notes of the discussion to the secretary for compilation and presentation at the next meeting. Allen made a motion to approve the verbal notes from the meeting. Hovel seconded. The motion passed unanimously.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Treasurer’s Report</w:t>
      </w:r>
      <w:r w:rsidDel="00000000" w:rsidR="00000000" w:rsidRPr="00000000">
        <w:rPr>
          <w:rtl w:val="0"/>
        </w:rPr>
        <w:t xml:space="preserve">: There was no treasurer’s report due to Treasurer Laura Kieser’s absence.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5"/>
        </w:numPr>
        <w:ind w:left="720" w:hanging="360"/>
        <w:rPr>
          <w:u w:val="none"/>
        </w:rPr>
      </w:pPr>
      <w:r w:rsidDel="00000000" w:rsidR="00000000" w:rsidRPr="00000000">
        <w:rPr>
          <w:rtl w:val="0"/>
        </w:rPr>
        <w:t xml:space="preserve">Committee Reports</w:t>
      </w:r>
      <w:r w:rsidDel="00000000" w:rsidR="00000000" w:rsidRPr="00000000">
        <w:rPr>
          <w:rtl w:val="0"/>
        </w:rPr>
        <w:t xml:space="preserve">:</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Show</w:t>
      </w:r>
      <w:r w:rsidDel="00000000" w:rsidR="00000000" w:rsidRPr="00000000">
        <w:rPr>
          <w:rtl w:val="0"/>
        </w:rPr>
        <w:t xml:space="preserve">: Locations are being considered for shows in 2025-2027. State show chair Garrett Moorse had indicated to the board on May 31 that he’d like to make some changes that may include a four-ring show, a location on the I-90 corridor in the southwest/south-central part of the state to draw in South Dakota, Iowa, and Nebraska exhibitors, a raffle to cover extra expenses, bringing in national show level judges, and advertising it as a warm-up for nationals. Moorse contacted Martin County Fairgrounds regarding prices. </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720" w:firstLine="0"/>
        <w:rPr>
          <w:color w:val="050505"/>
          <w:sz w:val="28"/>
          <w:szCs w:val="28"/>
        </w:rPr>
      </w:pPr>
      <w:r w:rsidDel="00000000" w:rsidR="00000000" w:rsidRPr="00000000">
        <w:rPr>
          <w:rtl w:val="0"/>
        </w:rPr>
        <w:t xml:space="preserve">Winter notified the board on July 24 that she’d taken pictures of the Wright County Fairgrounds as a possible site. It has enough pens, a large space for three rings, and the MDGA can potentially utilize the FFA organization.</w:t>
      </w: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t xml:space="preserve">Morse updated the board on July 28 that he’d received a contract proposal from Jackson County. The cost was more than Stearns County, but it includes two buildings with three times as many pens and a large show ring that he noted could easily accommodate three rings. He indicated at that time that he anticipated getting details from the Cottonwood County Fair as well.</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The next step is to work on pricing and present the options to the board at a later meeting.</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Public Relations/Marketing</w:t>
      </w:r>
      <w:r w:rsidDel="00000000" w:rsidR="00000000" w:rsidRPr="00000000">
        <w:rPr>
          <w:rtl w:val="0"/>
        </w:rPr>
        <w:t xml:space="preserve">: Stensass worked on an informational brochure to present at the state fair. She requested $120, plus shipping to have 200 brochures printed. They include information on breed selection, housing, kidding, milking, and extra resources.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t xml:space="preserve">A sign is also being printed by the state fair office. It will hang in front of the goat information booth to identify who is there. Stensass hopes this will clear up confusion about booth volunteers being goat farmers, not general information/directions for the fair.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t xml:space="preserve">With the short turnaround before the state fair, Allen motioned to approve the brochure contingent on a sample being sent to the board. Hovel seconded. The motion passed unanimously.</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numPr>
          <w:ilvl w:val="0"/>
          <w:numId w:val="6"/>
        </w:numPr>
        <w:ind w:left="720" w:hanging="360"/>
        <w:rPr>
          <w:u w:val="none"/>
        </w:rPr>
      </w:pPr>
      <w:r w:rsidDel="00000000" w:rsidR="00000000" w:rsidRPr="00000000">
        <w:rPr>
          <w:rtl w:val="0"/>
        </w:rPr>
        <w:t xml:space="preserve">Education</w:t>
      </w:r>
      <w:r w:rsidDel="00000000" w:rsidR="00000000" w:rsidRPr="00000000">
        <w:rPr>
          <w:rtl w:val="0"/>
        </w:rPr>
        <w:t xml:space="preserve">: The MDGA Fall Conference will be held this November. Allen is heading up the conference planning and has secured Joanie Rowe as the keynote speaker. She is looking at hosting two, morning speakers with Rowe speaking in the afternoon. Some events for youth are also being considered. The board is considering livestreaming the event.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Zoellner motioned to approve the date for  KZ November 11, from 9 am - 3 pm, location pending. Coe seconded. The motion was approved unanimously.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8"/>
        </w:numPr>
        <w:ind w:left="720" w:hanging="360"/>
        <w:rPr>
          <w:u w:val="none"/>
        </w:rPr>
      </w:pPr>
      <w:r w:rsidDel="00000000" w:rsidR="00000000" w:rsidRPr="00000000">
        <w:rPr>
          <w:rtl w:val="0"/>
        </w:rPr>
        <w:t xml:space="preserve">Youth</w:t>
      </w:r>
      <w:r w:rsidDel="00000000" w:rsidR="00000000" w:rsidRPr="00000000">
        <w:rPr>
          <w:rtl w:val="0"/>
        </w:rPr>
        <w:t xml:space="preserve">: The board discussed providing an ADGA Convention Scholarship to youth, particularly the applicants for the MDGA Outstanding Youth Award. Earlier this year, MDGA voted not to support an ADGA scholarship, wanting instead to provide the funding to someone from Minnesota. Coe noted funding for the convention is already provided as part of the Outstanding Youth Award. Instead, he suggested the board extend a scholarship to the award runner-up or open it up to all youth by application.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t xml:space="preserve">Due to the timeframe before the convention, the board discussed awarding the scholarship to the runner-up this year and opening it up for others in future years. Coe motioned to award Outstanding Youth runner-up William Carlson a $250 scholarship for the 2023 convention. Zoellner seconded. The motion was approved unanimously.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Heldt questioned the responsibilities of the Outstanding Youth. Allen suggested clearer direction on expectations be given to the youth. Rico noted a section of the bylaws speaks to the Outstanding Youth responsibilities. Heldt added the defined responsibilities in the bylaws should match what is put on the application. There was no further discussion on the topic.</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t xml:space="preserve">The board is still looking for a new MDGA historian. Allen indicated items need to be digitized. The topic will be revisited at a later meeting.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Organizational Operations/Finance: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t xml:space="preserve">The board is reviewing the bylaws. Any modifications will need to be presented and voted on at the general membership meeting in 2024.</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7"/>
        </w:numPr>
        <w:ind w:left="720" w:hanging="360"/>
        <w:rPr>
          <w:u w:val="none"/>
        </w:rPr>
      </w:pPr>
      <w:r w:rsidDel="00000000" w:rsidR="00000000" w:rsidRPr="00000000">
        <w:rPr>
          <w:rtl w:val="0"/>
        </w:rPr>
        <w:t xml:space="preserve">Development: None</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board will hold its next meeting on Monday, September 4, at 8 a.m., in the show office in the goat barn.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